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江西卫生职业学院2020年硕士研究生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公开招聘拟聘用人员名单公示</w:t>
      </w:r>
    </w:p>
    <w:bookmarkEnd w:id="0"/>
    <w:p>
      <w:pPr>
        <w:pStyle w:val="2"/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   依据《江西卫生职业学院2020年公开招聘全日制硕士研究生及以上高层次人才公告（15）》要求，按照省人社厅、省卫健委的有关程序规定，依据资格初审、笔试、试讲、现场资格审核、面试、体检等环节，我院确定了2020年硕士研究生公开招聘拟聘用人员名单，现予以公示，详见附件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   如对拟聘用人员有异议的，请于2020年7月21日前向学院人事处、纪检监察审计室反映。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   人事处电话：0791-85772136 纪检监察审计室:0791-85772138</w:t>
      </w:r>
    </w:p>
    <w:p>
      <w:pPr>
        <w:pStyle w:val="2"/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江西卫生职业学院人事处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                                            2020年7月15日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right"/>
      </w:pP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附件：</w:t>
      </w:r>
    </w:p>
    <w:tbl>
      <w:tblPr>
        <w:tblW w:w="848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1049"/>
        <w:gridCol w:w="1607"/>
        <w:gridCol w:w="2356"/>
        <w:gridCol w:w="449"/>
        <w:gridCol w:w="1093"/>
        <w:gridCol w:w="644"/>
        <w:gridCol w:w="6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85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</w:rPr>
              <w:t>江西卫生职业学院2020年硕士研究生招聘</w:t>
            </w:r>
            <w:r>
              <w:rPr>
                <w:rStyle w:val="4"/>
                <w:rFonts w:hint="eastAsia" w:ascii="宋体" w:hAnsi="宋体" w:eastAsia="宋体" w:cs="宋体"/>
                <w:sz w:val="28"/>
                <w:szCs w:val="28"/>
              </w:rPr>
              <w:t>拟聘用人员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</w:rPr>
              <w:t>名单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</w:rPr>
              <w:t>岗位学历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</w:rPr>
              <w:t>岗位、招聘人数</w:t>
            </w: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</w:rPr>
              <w:t>综合总成绩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体检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童琪</w:t>
            </w:r>
          </w:p>
        </w:tc>
        <w:tc>
          <w:tcPr>
            <w:tcW w:w="160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护理系护理学教师岗1</w:t>
            </w:r>
          </w:p>
        </w:tc>
        <w:tc>
          <w:tcPr>
            <w:tcW w:w="449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88.1</w:t>
            </w:r>
          </w:p>
        </w:tc>
        <w:tc>
          <w:tcPr>
            <w:tcW w:w="64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陶醉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王凌云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基础学科部病理学教师岗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79.135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赖中伟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口腔系口腔医学教师岗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84.665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曾彤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临床医学系康复医学教师岗</w:t>
            </w:r>
          </w:p>
        </w:tc>
        <w:tc>
          <w:tcPr>
            <w:tcW w:w="4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86.765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刘国英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83.035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魏福娟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临床医学系内科学教师岗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85.835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巢素珍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药学系生化教师岗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86.565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吴志军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思政部思政教师岗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86.765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曹蒙瑶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团委干事岗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79.75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刘挹潞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系部专职辅导员岗1</w:t>
            </w:r>
          </w:p>
        </w:tc>
        <w:tc>
          <w:tcPr>
            <w:tcW w:w="4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83.35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余丹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79.45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周国佩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78.825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叶梦琪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童林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78.05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肖星华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78.05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刘月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77.825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艾雯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77.175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胡瑞洁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校医院医生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70.65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樊云青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学工处专职辅导员岗1</w:t>
            </w:r>
          </w:p>
        </w:tc>
        <w:tc>
          <w:tcPr>
            <w:tcW w:w="4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陈熠敏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76.1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耿妍君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75.85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张鑫淼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72.2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余佳</w:t>
            </w:r>
          </w:p>
        </w:tc>
        <w:tc>
          <w:tcPr>
            <w:tcW w:w="1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</w:t>
            </w:r>
          </w:p>
        </w:tc>
        <w:tc>
          <w:tcPr>
            <w:tcW w:w="23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71.95</w:t>
            </w:r>
          </w:p>
        </w:tc>
        <w:tc>
          <w:tcPr>
            <w:tcW w:w="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jc w:val="right"/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2020-07-16T04:21:39Z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